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1213962483978982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HSV2-TPK-2026-04-06-UNASSIGNED-RF-06_Gold_Purity_an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1213962483978982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RF-06 | Gold Purity and Weight Manipulation Red Flags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1213962483978982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https://app.asana.com/1/1213645083721316/project/1213908611350810/task/1213962483978982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red flags for purity/weight fraud: discrepancies between declared and actual assay results, requests to skip assay verification, unusual insistence on specific refiners, mismatched hallmarking, and documentation gaps in chain of custody.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 3; FATF Guidance for DPMS (2020) Sec. 3.2; UAE FDL No.(10) of 2025 Art. 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RF-06 | Gold Purity and Weight Manipulation Red Flags - ENTITY: MADISON LLC Document red flags for purity/weight fraud: discrepancies between declared and actual assay results, requests to skip assay verification, unusual insistence on specific refiners, mismatched hallmarking, and documentation gaps in chain of custody. Regulatory Basis: LBMA RGG v9 Step 3; FATF Guidance for DPMS (2020) Sec. 3.2; UAE FDL No.(10) of 2025 Art. 4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