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NAPLES LLC Red flags for purity/weight fraud: discrepancies between declared and actual assay, requests to skip assay verification, unusual insistence on specific refiners, mismatched hallmarking,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