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HSV2-TPK-2026-04-06-UNASSIGNED-RF-06_Gold_Purity_an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1213965289703688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RF-06 | Gold Purity and Weight Manipulation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https://app.asana.com/1/1213645083721316/project/1213908508433868/task/1213965289703688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red flags for purity/weight fraud: discrepancies between declared and actual assay results, requests to skip assay verification, unusual insistence on specific refiners, mismatched hallmarking, and documentation gaps in chain of custody.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RF-06 | Gold Purity and Weight Manipulation Red Flags - ENTITY: FG BRANCH Document red flags for purity/weight fraud: discrepancies between declared and actual assay results, requests to skip assay verification, unusual insistence on specific refiners, mismatched hallmarking, and documentation gaps in chain of custody. Regulatory Basis: LBMA RGG v9 Step 3; FATF Guidance for DPMS (2020) Sec. 3.2;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