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Indicators of shell companies and opaque ownership: nominees as directors/shareholders, multi-layered structures without rationale, bearer shares, trust arrangements obscuring UBOs,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NAPLES LLC Indicators of shell companies and opaque ownership: nominees as directors/shareholders, multi-layered structures without rationale, bearer shares, trust arrangements obscuring UBOs,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