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1213953305314094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HSV2-TPK-2026-04-06-UNASSIGNED-RF-08_PEP-Specific_R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1213953305314094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RF-08 | PEP-Specific Red Flags for DPMS Transactions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1213953305314094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https://app.asana.com/1/1213645083721316/project/1213908508433868/task/1213953305314094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red flags in precious metals: large cash purchases by PEPs/associates, gold as store of value to circumvent controls, diplomatic channels for transport, PEP family members as intermediaries.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16(4); Cabinet Resolution 134/2025 Art. 13;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RF-08 | PEP-Specific Red Flags for DPMS Transactions - ENTITY: FG BRANCH PEP red flags in precious metals: large cash purchases by PEPs/associates, gold as store of value to circumvent controls, diplomatic channels for transport, PEP family members as intermediaries. Regulatory Basis: UAE FDL No.(10) of 2025 Art. 16(4); Cabinet Resolution 134/2025 Art. 13; FATF Rec. 12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FINAL_FG_BRANCH_ALL_TASKS_ASANA_IMPORT.csv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pep, cash,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