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HSV2-TPK-2026-04-06-UNASSIGNED-RF-08_PEP-Specific_R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1213954968018047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RF-08 | PEP-Specific Red Flags for DPMS Transactions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https://app.asana.com/1/1213645083721316/project/1213909833048586/task/1213954968018047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red flags in precious metals: large cash purchases by PEPs/associates, gold as store of value to circumvent controls, diplomatic channels for transport, PEP family members as intermediaries.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16(4); Cabinet Resolution 134/2025 Art. 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RF-08 | PEP-Specific Red Flags for DPMS Transactions - ENTITY: FG LLCPEP red flags in precious metals: large cash purchases by PEPs/associates, gold as store of value to circumvent controls, diplomatic channels for transport, PEP family members as intermediaries.Regulatory Basis: UAE FDL No.(10) of 2025 Art. 16(4); Cabinet Resolution 134/2025 Art. 13; FATF Rec. 12Priority: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