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1213965289703686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HSV2-TPK-2026-04-06-UNASSIGNED-RF-08_PEP-Specific_R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1213965289703686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RF-08 | PEP-Specific Red Flags for DPMS Transactions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1213965289703686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https://app.asana.com/1/1213645083721316/project/1213908508433868/task/1213965289703686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red flags specific to PEPs in precious metals: large cash purchases by PEPs or associates, gold as store of value to circumvent financial controls, use of diplomatic channels for transport, and PEP family members as intermediaries.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16(4); Cabinet Resolution 134/2025 Art. 13; FATF Rec.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RF-08 | PEP-Specific Red Flags for DPMS Transactions - ENTITY: FG BRANCH Document red flags specific to PEPs in precious metals: large cash purchases by PEPs or associates, gold as store of value to circumvent financial controls, use of diplomatic channels for transport, and PEP family members as intermediaries. Regulatory Basis: UAE FDL No.(10) of 2025 Art. 16(4); Cabinet Resolution 134/2025 Art. 13; FATF Rec. 12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FG_BRANCH_BATCH_1_of_4.csv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pep,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