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1213953305314093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HSV2-TPK-2026-04-06-UNASSIGNED-RF-09_Terrorism_Fina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1213953305314093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RF-09 | Terrorism Financing Red Flags in Gold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1213953305314093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https://app.asana.com/1/1213645083721316/project/1213908508433868/task/1213953305314093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CTF-specific: transactions linked to conflict zones, gold as alternative remittance, purchases by NPOs/charities without clear purpose, small frequent purchases aggregating to large volumes, links to designated persons.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5-6; Cabinet Resolution 74/2020; FATF Rec. 5-8; UNSC Resolutions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RF-09 | Terrorism Financing Red Flags in Gold Trading - ENTITY: FG BRANCH CTF-specific: transactions linked to conflict zones, gold as alternative remittance, purchases by NPOs/charities without clear purpose, small frequent purchases aggregating to large volumes, links to designated persons. Regulatory Basis: UAE FDL No.(10) of 2025 Art. 5-6; Cabinet Resolution 74/2020; FATF Rec. 5-8; UNSC Resolutions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FINAL_FG_BRANCH_ALL_TASKS_ASANA_IMPORT.csv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