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HSV2-TPK-2026-04-06-UNASSIGNED-RF-09_Terrorism_Fina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RF-09 | Terrorism Financing Red Flags in Gold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CTF-specific: transactions linked to conflict zones, gold as alternative remittance, purchases by NPOs/charities without clear purpose, small frequent purchases aggregating to large volumes, links to designated persons.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5-6; Cabinet Resolution 74/2020; FATF Rec. 5-8; UNSC Resolutions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RF-09 | Terrorism Financing Red Flags in Gold Trading - ENTITY: FG LLCCTF-specific: transactions linked to conflict zones, gold as alternative remittance, purchases by NPOs/charities without clear purpose, small frequent purchases aggregating to large volumes, links to designated persons.Regulatory Basis: UAE FDL No.(10) of 2025 Art. 5-6; Cabinet Resolution 74/2020; FATF Rec. 5-8; UNSC ResolutionsPriority: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