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HSV2-TPK-2026-04-06-UNASSIGNED-RF-09_Terrorism_Fina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1213959825120073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RF-09 | Terrorism Financing Red Flags in Gold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https://app.asana.com/1/1213645083721316/project/1213908828069020/task/1213959825120073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CTF-specific red flags: transactions linked to conflict zones, gold used as alternative remittance, purchases by NPOs/charities without clear purpose, small frequent purchases aggregating to large volumes, and links to designated persons or entities.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5-6; Cabinet Resolution 74/2020; FATF Rec. 5-8; UNSC Resolutions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RF-09 | Terrorism Financing Red Flags in Gold Trading - ENTITY: ZOE FZECTF-specific red flags: transactions linked to conflict zones, gold used as alternative remittance, purchases by NPOs/charities without clear purpose, small frequent purchases aggregating to large volumes, and links to designated persons or entities.Regulatory Basis: UAE FDL No.(10) of 2025 Art. 5-6; Cabinet Resolution 74/2020; FATF Rec. 5-8; UNSC ResolutionsPriority: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