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1213964638207771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HSV2-TPK-2026-04-06-UNASSIGNED-RF-09_Terrorism_Fina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1213964638207771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RF-09 | Terrorism Financing Red Flags in Gold Trading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1213964638207771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https://app.asana.com/1/1213645083721316/project/1213908611350810/task/1213964638207771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CTF-specific: transactions linked to conflict zones, gold as alternative remittance, purchases by NPOs/charities without clear purpose, small frequent purchases aggregating to large volumes, links to designated persons.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5-6; Cabinet Resolution 74/2020; FATF Rec. 5-8; UNSC Resolutions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RF-09 | Terrorism Financing Red Flags in Gold Trading - ENTITY: MADISON LLCCTF-specific: transactions linked to conflict zones, gold as alternative remittance, purchases by NPOs/charities without clear purpose, small frequent purchases aggregating to large volumes, links to designated persons.Regulatory Basis: UAE FDL No.(10) of 2025 Art. 5-6; Cabinet Resolution 74/2020; FATF Rec. 5-8; UNSC ResolutionsPriority: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FINAL_MADISON_LLC_ALL_TASKS_ASANA_IMPORT.csv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