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 indicators: transactions involving dual-use goods, entities in DPRK/Iran supply chains, front companies for proliferation networks, gold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FG LLCPF indicators: transactions involving dual-use goods, entities in DPRK/Iran supply chains, front companies for proliferation networks, gold facilitating sanctions evasion for WMD programmes.Regulatory Basis: UAE FDL No.(10) of 2025 Art. 7; FATF Rec. 7; Cabinet Resolution 74/2020 Art. 5; UNSC Res. 1718/2231Priority: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