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indicators: transactions involving dual-use goods, entities in DPRK/Iran supply chains, front companies for proliferation networks, and gold transactions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ZOE FZEPF-specific indicators: transactions involving dual-use goods, entities in DPRK/Iran supply chains, front companies for proliferation networks, and gold transactions facilitating sanctions evasion for WMD programmes.Regulatory Basis: UAE FDL No.(10) of 2025 Art. 7; FATF Rec. 7; Cabinet Resolution 74/2020 Art. 5; UNSC Res. 1718/2231Priority: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