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indicators: transactions involving dual-use goods, entities in DPRK/Iran supply chains, front companies for proliferation networks, and gold transactions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MADISON LLC PF-specific indicators: transactions involving dual-use goods, entities in DPRK/Iran supply chains, front companies for proliferation networks, and gold transactions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