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1213964638919314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HSV2-TPK-2026-04-06-UNASSIGNED-RF-10_Proliferation_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1213964638919314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RF-10 | Proliferation Financing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1213964638919314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https://app.asana.com/1/1213645083721316/project/1213908611400789/task/1213964638919314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PF-specific indicators: transactions involving dual-use goods, entities in DPRK/Iran supply chains, front companies for proliferation networks, and gold transactions facilitating sanctions evasion for WMD programmes.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7; FATF Rec. 7; Cabinet Resolution 74/2020 Art. 5; UNSC Res. 1718/2231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RF-10 | Proliferation Financing Red Flags Register - ENTITY: GRAMALTIN AS PF-specific indicators: transactions involving dual-use goods, entities in DPRK/Iran supply chains, front companies for proliferation networks, and gold transactions facilitating sanctions evasion for WMD programmes. Regulatory Basis: UAE FDL No.(10) of 2025 Art. 7; FATF Rec. 7; Cabinet Resolution 74/2020 Art. 5; UNSC Res. 1718/2231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