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indicators: transactions involving dual-use goods, entities in DPRK/Iran supply chains, front companies for proliferation networks, gold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NAPLES LLC PF indicators: transactions involving dual-use goods, entities in DPRK/Iran supply chains, front companies for proliferation networks, gold facilitating sanctions evasion for WMD programmes. Regulatory Basis: UAE FDL No.(10) of 2025 Art. 7; FATF Rec. 7; Cabinet Resolution 74/2020 Art. 5; UNSC Res. 1718/2231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