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indicators: transactions involving dual-use goods, entities in DPRK/Iran supply chains, front companies for proliferation networks, and gold transactions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FG BRANCH PF-specific indicators: transactions involving dual-use goods, entities in DPRK/Iran supply chains, front companies for proliferation networks, and gold transactions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