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HSV2-TPK-2026-04-06-UNASSIGNED-RF-12_Third-Party_Pa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1213953305314090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RF-12 | Third-Party Payment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third-party payments: payments from unrelated parties, from unrelated jurisdictions, multiple bank accounts for single transaction, cash from parties other than customer of record.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RF-12 | Third-Party Payment Red Flags - ENTITY: FG BRANCH Red flags for third-party payments: payments from unrelated parties, from unrelated jurisdictions, multiple bank accounts for single transaction, cash from parties other than customer of record. Regulatory Basis: UAE FDL No.(10) of 2025 Art. 16; Cabinet Resolution 134/2025 Art. 9; FATF Rec. 10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