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HSV2-TPK-2026-04-06-UNASSIGNED-RF-12_Third-Party_Pa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1213962483978976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RF-12 | Third-Party Payment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https://app.asana.com/1/1213645083721316/project/1213908611350810/task/1213962483978976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third-party payments: payments from/to unrelated parties, payments from jurisdictions unrelated to transaction, multiple bank accounts for single transaction, cash payments by parties other than customer of record.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RF-12 | Third-Party Payment Red Flags - ENTITY: MADISON LLC Red flags for third-party payments: payments from/to unrelated parties, payments from jurisdictions unrelated to transaction, multiple bank accounts for single transaction, cash payments by parties other than customer of record. Regulatory Basis: UAE FDL No.(10) of 2025 Art. 16; Cabinet Resolution 134/2025 Art. 9; FATF Rec. 10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