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HSV2-TPK-2026-04-06-UNASSIGNED-RF-12_Third-Party_Pa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1213965254800339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RF-12 | Third-Party Payment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https://app.asana.com/1/1213645083721316/project/1213908827982041/task/1213965254800339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third-party payments: payments from unrelated parties, from unrelated jurisdictions, multiple bank accounts for single transaction, cash from parties other than customer of record.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RF-12 | Third-Party Payment Red Flags - ENTITY: NAPLES LLC Red flags for third-party payments: payments from unrelated parties, from unrelated jurisdictions, multiple bank accounts for single transaction, cash from parties other than customer of record. Regulatory Basis: UAE FDL No.(10) of 2025 Art. 16; Cabinet Resolution 134/2025 Art. 9; FATF Rec. 10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