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1213953305314088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HSV2-TPK-2026-04-06-UNASSIGNED-RF-14_Sanctions_Evas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1213953305314088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RF-14 | Sanctions Evasion Red Flags Specific to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1213953305314088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https://app.asana.com/1/1213645083721316/project/1213908508433868/task/1213953305314088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evasion patterns: gold to circumvent banking restrictions, non-sanctioned intermediaries, falsified CoO documentation, FTZ exploitation to obscure destination.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UAE FDL No.(10) of 2025 Art. 22; OFAC Advisory on Gold (2022); FATF Rec. 6-7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RF-14 | Sanctions Evasion Red Flags Specific to DPMS - ENTITY: FG BRANCH Sanctions evasion patterns: gold to circumvent banking restrictions, non-sanctioned intermediaries, falsified CoO documentation, FTZ exploitation to obscure destination. Regulatory Basis: Cabinet Resolution 74/2020; UAE FDL No.(10) of 2025 Art. 22; OFAC Advisory on Gold (2022); FATF Rec. 6-7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FINAL_FG_BRANCH_ALL_TASKS_ASANA_IMPORT.csv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