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HSV2-TPK-2026-04-06-UNASSIGNED-RF-14_Sanctions_Evas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1213959825120068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RF-14 | Sanctions Evasion Red Flags Specific to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https://app.asana.com/1/1213645083721316/project/1213908828069020/task/1213959825120068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evasion patterns: use of gold to circumvent banking restrictions, transactions routed through non-sanctioned intermediaries, falsified country-of-origin documentation, exploitation of free trade zones to obscure destination.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 Advisory on Gold (2022);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RF-14 | Sanctions Evasion Red Flags Specific to DPMS - ENTITY: ZOE FZESanctions evasion patterns: use of gold to circumvent banking restrictions, transactions routed through non-sanctioned intermediaries, falsified country-of-origin documentation, exploitation of free trade zones to obscure destination.Regulatory Basis: Cabinet Resolution 74/2020; UAE FDL No.(10) of 2025 Art. 22; OFAC Advisory on Gold (2022); FATF Rec. 6-7Priority: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