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1213953305314087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HSV2-TPK-2026-04-06-UNASSIGNED-RF-15_Red_Flags_Annu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1213953305314087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RF-15 | Red Flags Annual Review and Update Procedure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1213953305314087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BRANCH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https://app.asana.com/1/1213645083721316/project/1213908508433868/task/1213953305314087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Annual review cycle for all red flags registers. Incorporate: new FATF typologies, UAE NRA updates, FIU feedback, internal case learnings, MOE inspection findings, sector advisories. MLRO sign-off.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20; Cabinet Resolution 134/2025 Art. 58; FATF Rec. 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RF-15 | Red Flags Annual Review and Update Procedure - ENTITY: FG BRANCH Annual review cycle for all red flags registers. Incorporate: new FATF typologies, UAE NRA updates, FIU feedback, internal case learnings, MOE inspection findings, sector advisories. MLRO sign-off. Regulatory Basis: UAE FDL No.(10) of 2025 Art. 20; Cabinet Resolution 134/2025 Art. 58; FATF Rec. 1 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FINAL_FG_BRANCH_ALL_TASKS_ASANA_IMPORT.csv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crossBorder.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