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HSV2-TPK-2026-04-06-UNASSIGNED-RF-15_Red_Flags_Annu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1213954968018040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RF-15 | Red Flags Annual Review and Update Procedure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1213954968018040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https://app.asana.com/1/1213645083721316/project/1213909833048586/task/1213954968018040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Annual review cycle for all red flags registers. Incorporate: new FATF typologies, UAE NRA updates, FIU feedback, internal case learnings, MOE inspection findings, sector advisories. MLRO sign-off.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58;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RF-15 | Red Flags Annual Review and Update Procedure - ENTITY: FG LLCAnnual review cycle for all red flags registers. Incorporate: new FATF typologies, UAE NRA updates, FIU feedback, internal case learnings, MOE inspection findings, sector advisories. MLRO sign-off.Regulatory Basis: UAE FDL No.(10) of 2025 Art. 20; Cabinet Resolution 134/2025 Art. 58; FATF Rec. 1Priority: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