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1213965289703679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HSV2-TPK-2026-04-06-UNASSIGNED-RF-15_Red_Flags_Annu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1213965289703679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RF-15 | Red Flags Annual Review and Update Procedure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1213965289703679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BRANCH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https://app.asana.com/1/1213645083721316/project/1213908508433868/task/1213965289703679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Annual review cycle for all red flags registers incorporating: new FATF typologies, UAE NRA updates, FIU feedback, internal case learnings, MOE inspection findings, and sector-specific advisories. MLRO sign-off required.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Cabinet Resolution 134/2025 Art. 58; FATF Rec. 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RF-15 | Red Flags Annual Review and Update Procedure - ENTITY: FG BRANCH Annual review cycle for all red flags registers incorporating: new FATF typologies, UAE NRA updates, FIU feedback, internal case learnings, MOE inspection findings, and sector-specific advisories. MLRO sign-off required. Regulatory Basis: UAE FDL No.(10) of 2025 Art. 20; Cabinet Resolution 134/2025 Art. 58; FATF Rec. 1 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FG_BRANCH_BATCH_1_of_4.csv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