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HSV2-TPK-2026-04-06-UNASSIGNED-RF-M04_Country-of-Or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1213959825297509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RF-M04 | Country-of-Origin Documentation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https://app.asana.com/1/1213645083721316/project/1213908828069020/task/1213959825297509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CoO red flags: generic certificates, non-existent mines referenced, chain of custody breaks, multiple unverified origins, unrecognized certificate issuers, refusal to disclose mine.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Step 1; FATF Guidance for DPMS (2020) Sec. 3.2;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RF-M04 | Country-of-Origin Documentation Gaps - ENTITY: ZOE FZE CoO red flags: generic certificates, non-existent mines referenced, chain of custody breaks, multiple unverified origins, unrecognized certificate issuers, refusal to disclose mine. Regulatory Basis: LBMA RGG v9 Step 3; OECD DDG Step 1; FATF Guidance for DPMS (2020) Sec. 3.2;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