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HSV2-TPK-2026-04-06-UNASSIGNED-RF-M04_Country-of-Or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RF-M04 | Country-of-Origin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CoO red flags: generic certificates, non-existent mines referenced, chain of custody breaks, multiple unverified origins, unrecognized certificate issuers, refusal to disclose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1; FATF Guidance for DPMS (2020) Sec. 3.2;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RF-M04 | Country-of-Origin Documentation Gaps - ENTITY: FG LLC CoO red flags: generic certificates, non-existent mines referenced, chain of custody breaks, multiple unverified origins, unrecognized certificate issuers, refusal to disclose mine. Regulatory Basis: LBMA RGG v9 Step 3; OECD DDG Step 1; FATF Guidance for DPMS (2020) Sec. 3.2;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