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HSV2-TPK-2026-04-06-UNASSIGNED-RF-M04_Country-of-Or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1213964639470766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RF-M04 | Country-of-Origin Documentation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https://app.asana.com/1/1213645083721316/project/1213908827982041/task/1213964639470766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CoO red flags: generic certificates, non-existent mines referenced, chain of custody breaks, multiple unverified origins, unrecognized certificate issuers, refusal to disclose mine.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Step 1; FATF Guidance for DPMS (2020) Sec. 3.2;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RF-M04 | Country-of-Origin Documentation Gaps - ENTITY: NAPLES LLC CoO red flags: generic certificates, non-existent mines referenced, chain of custody breaks, multiple unverified origins, unrecognized certificate issuers, refusal to disclose mine. Regulatory Basis: LBMA RGG v9 Step 3; OECD DDG Step 1; FATF Guidance for DPMS (2020) Sec. 3.2;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