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HSV2-TPK-2026-04-06-UNASSIGNED-RF-M05_Armed_Group_F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1213959825297508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RF-M05 | Armed Group Financing Through Mined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https://app.asana.com/1/1213645083721316/project/1213908828069020/task/1213959825297508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Armed group indicators: mines in armed-group controlled areas, taxation/extortion at mine sites, UN Group of Experts-identified mines, transport through armed checkpoints, UN arms embargo areas.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 Annex II Sec. 1; UNSC Resolutions; UAE FDL No.(10) of 2025 Art. 5-6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RF-M05 | Armed Group Financing Through Mined Gold - ENTITY: ZOE FZE Armed group indicators: mines in armed-group controlled areas, taxation/extortion at mine sites, UN Group of Experts-identified mines, transport through armed checkpoints, UN arms embargo areas. Regulatory Basis: LBMA RGG v9 Step 2 Annex II; OECD DDG Annex II Sec. 1; UNSC Resolutions; UAE FDL No.(10) of 2025 Art. 5-6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