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1213964639258700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HSV2-TPK-2026-04-06-UNASSIGNED-RF-M05_Armed_Group_F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1213964639258700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RF-M05 | Armed Group Financing Through Mined 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1213964639258700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https://app.asana.com/1/1213645083721316/project/1213908611350810/task/1213964639258700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Armed group indicators: mines in armed-group controlled areas, taxation/extortion at mine sites, UN Group of Experts-identified mines, transport through armed checkpoints, UN arms embargo areas.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2 Annex II; OECD DDG Annex II Sec. 1; UNSC Resolutions; UAE FDL No.(10) of 2025 Art. 5-6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MINED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RF-M05 | Armed Group Financing Through Mined Gold - ENTITY: MADISON LLC Armed group indicators: mines in armed-group controlled areas, taxation/extortion at mine sites, UN Group of Experts-identified mines, transport through armed checkpoints, UN arms embargo areas. Regulatory Basis: LBMA RGG v9 Step 2 Annex II; OECD DDG Annex II Sec. 1; UNSC Resolutions; UAE FDL No.(10) of 2025 Art. 5-6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