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HSV2-TPK-2026-04-06-UNASSIGNED-RF-M05_Armed_Group_F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RF-M05 | Armed Group Financing Through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Armed group indicators: mines in armed-group controlled areas, taxation/extortion at mine sites, UN Group of Experts-identified mines, transport through armed checkpoints, UN arms embargo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1; UNSC Resolutions; UAE FDL No.(10) of 2025 Art. 5-6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RF-M05 | Armed Group Financing Through Mined Gold - ENTITY: NAPLES LLC Armed group indicators: mines in armed-group controlled areas, taxation/extortion at mine sites, UN Group of Experts-identified mines, transport through armed checkpoints, UN arms embargo areas. Regulatory Basis: LBMA RGG v9 Step 2 Annex II; OECD DDG Annex II Sec. 1; UNSC Resolutions; UAE FDL No.(10) of 2025 Art. 5-6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