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HSV2-TPK-2026-04-06-UNASSIGNED-RF-M05_Armed_Group_F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RF-M05 | Armed Group Financing Through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Armed group indicators: mines in armed-group controlled areas, taxation/extortion at mine sites, UN Group of Experts-identified mines, transport through armed checkpoints, UN arms embargo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1; UNSC Resolutions; UAE FDL No.(10) of 2025 Art. 5-6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RF-M05 | Armed Group Financing Through Mined Gold - ENTITY: GRAMALTIN AS Armed group indicators: mines in armed-group controlled areas, taxation/extortion at mine sites, UN Group of Experts-identified mines, transport through armed checkpoints, UN arms embargo areas. Regulatory Basis: LBMA RGG v9 Step 2 Annex II; OECD DDG Annex II Sec. 1; UNSC Resolutions; UAE FDL No.(10) of 2025 Art. 5-6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