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HSV2-TPK-2026-04-06-UNASSIGNED-RF-M07_Illegal_Minin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RF-M07 | Illegal Mining and Unlicensed Extraction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Illegal mining indicators: garimpo regions, no licence, volumes exceed capacity, informal markets, environmental destruction, protected area mining.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DDG; UAE FDL No.(10) of 2025 Art. 4; FATF Rec.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Illegal mining indicators: garimpo regions, no licence, volumes exceed capacity, informal markets, environmental destruction, protected area mining. Regulatory Basis: LBMA RGG v9 Step 3; OECD DDG; UAE FDL No.(10) of 2025 Art. 4; FATF Rec.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