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HSV2-TPK-2026-04-06-UNASSIGNED-RF-M08_Mine-to-Refin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RF-M08 | Mine-to-Refinery Chain of Custody Integrity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CoC manipulation: weight discrepancies, transport documentation gaps, unverified aggregation, unregulated smelters, FTZ origin laundering, no sealed container protocols.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3;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RF-M08 | Mine-to-Refinery Chain of Custody Integrity - ENTITY: ZOE FZE CoC manipulation: weight discrepancies, transport documentation gaps, unverified aggregation, unregulated smelters, FTZ origin laundering, no sealed container protocols. Regulatory Basis: LBMA RGG v9 Step 3; OECD DDG Step 3;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