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1213959824594172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HSV2-TPK-2026-04-06-UNASSIGNED-RF-M09_State-Owned_M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1213959824594172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RF-M09 | State-Owned Mine and Government-Linked Production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1213959824594172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https://app.asana.com/1/1213645083721316/project/1213908508433868/task/1213959824594172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Government-linked: sanctioned jurisdiction state mines, sanctioned official-linked entities, state revenues funding conflict, opaque production data, government interference in audits.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FATF Rec. 6-7; LBMA RGG v9 Step 2; OFAC Advisory on Gold (2022)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Government-linked: sanctioned jurisdiction state mines, sanctioned official-linked entities, state revenues funding conflict, opaque production data, government interference in audits. Regulatory Basis: Cabinet Resolution 74/2020; FATF Rec. 6-7; LBMA RGG v9 Step 2; OFAC Advisory on Gold (2022)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