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HSV2-TPK-2026-04-06-UNASSIGNED-RF-M09_State-Owned_M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RF-M09 | State-Owned Mine and Government-Linked Production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Government-linked: sanctioned jurisdiction state mines, sanctioned official-linked entities, state revenues funding conflict, opaque production data, government interference in audits.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FATF Rec. 6-7; LBMA RGG v9 Step 2; OFAC Advisory on Gold (2022)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RF-M09 | State-Owned Mine and Government-Linked Production - ENTITY: FG LLC Government-linked: sanctioned jurisdiction state mines, sanctioned official-linked entities, state revenues funding conflict, opaque production data, government interference in audits. Regulatory Basis: Cabinet Resolution 74/2020; FATF Rec. 6-7; LBMA RGG v9 Step 2; OFAC Advisory on Gold (2022)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