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1213964639470761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HSV2-TPK-2026-04-06-UNASSIGNED-RF-M09_State-Owned_M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1213964639470761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RF-M09 | State-Owned Mine and Government-Linked Production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1213964639470761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https://app.asana.com/1/1213645083721316/project/1213908827982041/task/1213964639470761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Government-linked: sanctioned jurisdiction state mines, sanctioned official-linked entities, state revenues funding conflict, opaque production data, government interference in audits.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74/2020; FATF Rec. 6-7; LBMA RGG v9 Step 2; OFAC Advisory on Gold (2022)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RF-M09 | State-Owned Mine and Government-Linked Production - ENTITY: NAPLES LLC Government-linked: sanctioned jurisdiction state mines, sanctioned official-linked entities, state revenues funding conflict, opaque production data, government interference in audits. Regulatory Basis: Cabinet Resolution 74/2020; FATF Rec. 6-7; LBMA RGG v9 Step 2; OFAC Advisory on Gold (2022)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