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HSV2-TPK-2026-04-06-UNASSIGNED-RF-M10_Environmental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1213964639470760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RF-M10 | Environmental Crime in Mined 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https://app.asana.com/1/1213645083721316/project/1213908827982041/task/1213964639470760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Environmental crime: deforestation, mercury/cyanide contamination, UNESCO site mining, tailings failures, enforcement actions, missing environmental permits.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RF-M10 | Environmental Crime in Mined Gold - ENTITY: NAPLES LLC Environmental crime: deforestation, mercury/cyanide contamination, UNESCO site mining, tailings failures, enforcement actions, missing environmental permits. Regulatory Basis: LBMA RGG v9 Step 2 Annex II; OECD DDG;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