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1213965323410097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HSV2-TPK-2026-04-06-UNASSIGNED-RF-M10_Environmental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1213965323410097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RF-M10 | Environmental Crime in Mined 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1213965323410097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https://app.asana.com/1/1213645083721316/project/1213908611400789/task/1213965323410097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Environmental crime: deforestation, mercury/cyanide contamination, UNESCO site mining, tailings failures, enforcement actions, missing environmental permits.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 Annex II; OECD DDG; UAE FDL No.(10) of 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MINED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RF-M10 | Environmental Crime in Mined Gold - ENTITY: GRAMALTIN AS Environmental crime: deforestation, mercury/cyanide contamination, UNESCO site mining, tailings failures, enforcement actions, missing environmental permits. Regulatory Basis: LBMA RGG v9 Step 2 Annex II; OECD DDG; UAE FDL No.(10) of 2025 Art. 4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