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1213964639258694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HSV2-TPK-2026-04-06-UNASSIGNED-RF-M11_Tax_Evasion_a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1213964639258694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RF-M11 | Tax Evasion and Royalty Fraud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1213964639258694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https://app.asana.com/1/1213645083721316/project/1213908611350810/task/1213964639258694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Tax/royalty evasion: under-declaration, smuggling to avoid export taxes, transfer pricing, offshore entities, customs vs production discrepancies, smuggling corridors.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FATF Rec. 3; LBMA RGG v9 Step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RF-M11 | Tax Evasion and Royalty Fraud - ENTITY: MADISON LLC Tax/royalty evasion: under-declaration, smuggling to avoid export taxes, transfer pricing, offshore entities, customs vs production discrepancies, smuggling corridors. Regulatory Basis: UAE FDL No.(10) of 2025 Art. 4; FATF Rec. 3; LBMA RGG v9 Step 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