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1213965323410096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HSV2-TPK-2026-04-06-UNASSIGNED-RF-M11_Tax_Evasion_a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1213965323410096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RF-M11 | Tax Evasion and Royalty Fraud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1213965323410096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GRAMALTIN AS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https://app.asana.com/1/1213645083721316/project/1213908611400789/task/1213965323410096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Tax/royalty evasion: under-declaration, smuggling to avoid export taxes, transfer pricing, offshore entities, customs vs production discrepancies, smuggling corridors.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4; FATF Rec. 3; LBMA RGG v9 Step 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MINED MATERIAL RED FLAGS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RF-M11 | Tax Evasion and Royalty Fraud - ENTITY: GRAMALTIN AS Tax/royalty evasion: under-declaration, smuggling to avoid export taxes, transfer pricing, offshore entities, customs vs production discrepancies, smuggling corridors. Regulatory Basis: UAE FDL No.(10) of 2025 Art. 4; FATF Rec. 3; LBMA RGG v9 Step 3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GRAMALTIN_AS_BATCH_3_of_4.csv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crossBorder.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