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1213965323410094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HSV2-TPK-2026-04-06-UNASSIGNED-RF-M13_Refinery_Proc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1213965323410094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RF-M13 | Refinery Processing Without DD for Mined Material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1213965323410094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https://app.asana.com/1/1213645083721316/project/1213908611400789/task/1213965323410094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Refinery red flags: not on Good Delivery list, accepts unknown sources, high-risk jurisdiction, previously delisted, refuses origin disclosure, high ASM volumes without certification.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2-4; LBMA Good Delivery Rules; DMCC Rules;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RF-M13 | Refinery Processing Without DD for Mined Material - ENTITY: GRAMALTIN AS Refinery red flags: not on Good Delivery list, accepts unknown sources, high-risk jurisdiction, previously delisted, refuses origin disclosure, high ASM volumes without certification. Regulatory Basis: LBMA RGG v9 Steps 2-4; LBMA Good Delivery Rules; DMCC Rules; UAE FDL No.(10) of 2025 Art. 16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