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HSV2-TPK-2026-04-06-UNASSIGNED-RF-R01_Recycled_Gold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1213964639470756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RF-R01 | Recycled Gold Origin Misrepresentation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Recycled disguising mined: purity inconsistent, dore bars claimed recycled, volumes exceed recycling capacity, bypass LBMA DD, no recycling facility documentation, no pre-recycling form records.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OECD DDG Sec. IV; FATF Guidance for DPMS (2020);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RF-R01 | Recycled Gold Origin Misrepresentation - ENTITY: NAPLES LLC Recycled disguising mined: purity inconsistent, dore bars claimed recycled, volumes exceed recycling capacity, bypass LBMA DD, no recycling facility documentation, no pre-recycling form records. Regulatory Basis: LBMA RGG v9 Recycled Gold Annex; OECD DDG Sec. IV; FATF Guidance for DPMS (2020);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