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RF-R01 | Recycled Gold Origin Misrepresentation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disguising mined: purity inconsistent, dore bars claimed recycled, volumes exceed recycling capacity, bypass LBMA DD, no recycling facility documentation, no pre-recycling form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RF-R01 | Recycled Gold Origin Misrepresentation - ENTITY: GRAMALTIN AS Recycled disguising mined: purity inconsistent, dore bars claimed recycled, volumes exceed recycling capacity, bypass LBMA DD, no recycling facility documentation, no pre-recycling form records. Regulatory Basis: LBMA RGG v9 Recycled Gold Annex; OECD DDG Sec. IV;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