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HSV2-TPK-2026-04-06-UNASSIGNED-RF-R04_E-Waste_Elect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RF-R04 | E-Waste Electronic Scrap 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E-waste: hazardous processing, no environmental permits, unregulated jurisdiction, inconsistent volumes, mixed sources, worker safety violations.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Basel Convention;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E-waste: hazardous processing, no environmental permits, unregulated jurisdiction, inconsistent volumes, mixed sources, worker safety violations. Regulatory Basis: LBMA RGG v9 Recycled Gold Annex; Basel Convention;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