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HSV2-TPK-2026-04-06-UNASSIGNED-RF-R04_E-Waste_Elect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1213959825297496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RF-R04 | E-Waste Electronic Scrap Gold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https://app.asana.com/1/1213645083721316/project/1213908828069020/task/1213959825297496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E-waste: hazardous processing, no environmental permits, unregulated jurisdiction, inconsistent volumes, mixed sources, worker safety violations.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Basel Convention; OECD DDG;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RF-R04 | E-Waste Electronic Scrap Gold Red Flags - ENTITY: ZOE FZE E-waste: hazardous processing, no environmental permits, unregulated jurisdiction, inconsistent volumes, mixed sources, worker safety violations. Regulatory Basis: LBMA RGG v9 Recycled Gold Annex; Basel Convention; OECD DDG;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