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HSV2-TPK-2026-04-06-UNASSIGNED-RF-R05_Jewelry_Scrap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RF-R05 | Jewelry Scrap Aggregation Without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Jewelry scrap: large volumes from unverified walk-ins, no seller ID recording, disproportionate volumes, antique jewelry at melt value (theft), cash without receipts, theft hotspot origins.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8-9;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LLCJewelry scrap: large volumes from unverified walk-ins, no seller ID recording, disproportionate volumes, antique jewelry at melt value (theft), cash without receipts, theft hotspot origins.Regulatory Basis: UAE FDL No.(10) of 2025 Art. 15-16; Cabinet Resolution 134/2025 Art. 8-9; FATF Guidance for DPMS (2020) Sec. 4.2Priority: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