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- ENTITY: ZOE FZE Jewelry scrap: large volumes from unverified walk-ins, no seller ID recording, disproportionate volumes, antique jewelry at melt value (theft), cash without receipts, theft hotspot origins. Regulatory Basis: UAE FDL No.(10) of 2025 Art. 15-16; Cabinet Resolution 134/2025 Art. 8-9; FATF Guidance for DPMS (2020) Sec. 4.2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