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HSV2-TPK-2026-04-06-UNASSIGNED-RF-R06_Industrial_Sc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1213962483763649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RF-R06 | Industrial Scrap Gold Processing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Industrial scrap: no waste transfer documentation, volumes exceed industrial activity, sanctioned industrial entities, inconsistent form/purity, no environmental permits, pricing anomalies.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RF-R06 | Industrial Scrap Gold Processing - ENTITY: FG LLC Industrial scrap: no waste transfer documentation, volumes exceed industrial activity, sanctioned industrial entities, inconsistent form/purity, no environmental permits, pricing anomalies. Regulatory Basis: LBMA RGG v9 Recycled Gold Annex; FATF Guidance for DPMS (2020) Sec. 3; UAE FDL No.(10) of 2025 Art. 16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