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HSV2-TPK-2026-04-06-UNASSIGNED-RF-R06_Industrial_Sc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RF-R06 | Industrial Scrap Gold Processing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Industrial scrap: no waste transfer documentation, volumes exceed industrial activity, sanctioned industrial entities, inconsistent form/purity, no environmental permits, pricing anomalies.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RF-R06 | Industrial Scrap Gold Processing - ENTITY: ZOE FZE Industrial scrap: no waste transfer documentation, volumes exceed industrial activity, sanctioned industrial entities, inconsistent form/purity, no environmental permits, pricing anomalies. Regulatory Basis: LBMA RGG v9 Recycled Gold Annex; FATF Guidance for DPMS (2020) Sec. 3; UAE FDL No.(10) of 2025 Art. 16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